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3D7AB" w14:textId="77777777" w:rsidR="00FC5CA4" w:rsidRPr="00FC5CA4" w:rsidRDefault="00FC5CA4" w:rsidP="00FC5CA4">
      <w:pPr>
        <w:spacing w:before="100" w:beforeAutospacing="1" w:after="100" w:afterAutospacing="1"/>
        <w:jc w:val="center"/>
        <w:rPr>
          <w:rFonts w:ascii="Arial" w:hAnsi="Arial" w:cs="Arial"/>
          <w:b/>
          <w:bCs/>
          <w:sz w:val="28"/>
          <w:szCs w:val="28"/>
          <w:lang w:eastAsia="en-GB"/>
        </w:rPr>
      </w:pPr>
      <w:r w:rsidRPr="00FC5CA4">
        <w:rPr>
          <w:rFonts w:ascii="Arial" w:hAnsi="Arial" w:cs="Arial"/>
          <w:b/>
          <w:bCs/>
          <w:sz w:val="28"/>
          <w:szCs w:val="28"/>
          <w:lang w:eastAsia="en-GB"/>
        </w:rPr>
        <w:t>Term and Conditions</w:t>
      </w:r>
    </w:p>
    <w:p w14:paraId="66F8FA9A" w14:textId="61C39624" w:rsidR="00FC5CA4" w:rsidRPr="00FC5CA4" w:rsidRDefault="00FC5CA4" w:rsidP="00FC5CA4">
      <w:pPr>
        <w:spacing w:before="100" w:beforeAutospacing="1" w:after="100" w:afterAutospacing="1"/>
        <w:jc w:val="both"/>
        <w:rPr>
          <w:rFonts w:ascii="Arial" w:hAnsi="Arial" w:cs="Arial"/>
          <w:lang w:eastAsia="en-GB"/>
        </w:rPr>
      </w:pPr>
      <w:r w:rsidRPr="00FC5CA4">
        <w:rPr>
          <w:rFonts w:ascii="Arial" w:hAnsi="Arial" w:cs="Arial"/>
          <w:b/>
          <w:bCs/>
          <w:lang w:eastAsia="en-GB"/>
        </w:rPr>
        <w:t>We reserve the right to cancel or reschedule any of our courses.</w:t>
      </w:r>
      <w:r w:rsidRPr="00FC5CA4">
        <w:rPr>
          <w:rFonts w:ascii="Arial" w:hAnsi="Arial" w:cs="Arial"/>
          <w:lang w:eastAsia="en-GB"/>
        </w:rPr>
        <w:t xml:space="preserve"> Where it is necessary to cancel or reschedule any courses, you will be informed at the first available opportunity and delegates will be rescheduled as a priority to the next available course(s). We do not accept any responsibility for certificates expiring as a result of a cancelled course. </w:t>
      </w:r>
    </w:p>
    <w:p w14:paraId="78B2C1BB" w14:textId="77777777" w:rsidR="00FC5CA4" w:rsidRPr="00FC5CA4" w:rsidRDefault="00FC5CA4" w:rsidP="00FC5CA4">
      <w:pPr>
        <w:spacing w:before="100" w:beforeAutospacing="1" w:after="100" w:afterAutospacing="1"/>
        <w:jc w:val="both"/>
        <w:rPr>
          <w:rFonts w:ascii="Arial" w:hAnsi="Arial" w:cs="Arial"/>
          <w:b/>
          <w:bCs/>
          <w:lang w:eastAsia="en-GB"/>
        </w:rPr>
      </w:pPr>
      <w:r w:rsidRPr="00FC5CA4">
        <w:rPr>
          <w:rFonts w:ascii="Arial" w:hAnsi="Arial" w:cs="Arial"/>
          <w:b/>
          <w:bCs/>
          <w:lang w:eastAsia="en-GB"/>
        </w:rPr>
        <w:t>Payment</w:t>
      </w:r>
    </w:p>
    <w:p w14:paraId="7CBF1053" w14:textId="77777777" w:rsidR="00FC5CA4" w:rsidRPr="00FC5CA4" w:rsidRDefault="00FC5CA4" w:rsidP="00FC5CA4">
      <w:pPr>
        <w:spacing w:before="100" w:beforeAutospacing="1" w:after="100" w:afterAutospacing="1"/>
        <w:jc w:val="both"/>
        <w:rPr>
          <w:rFonts w:ascii="Arial" w:hAnsi="Arial" w:cs="Arial"/>
          <w:b/>
          <w:bCs/>
          <w:lang w:eastAsia="en-GB"/>
        </w:rPr>
      </w:pPr>
      <w:r w:rsidRPr="00FC5CA4">
        <w:rPr>
          <w:rFonts w:ascii="Arial" w:hAnsi="Arial" w:cs="Arial"/>
          <w:lang w:eastAsia="en-GB"/>
        </w:rPr>
        <w:t xml:space="preserve">Full payment is required prior to the course start date. We reserve the right to withhold certificates until full payment has been cleared. Individual consumers are required to make payment at the time of booking. </w:t>
      </w:r>
    </w:p>
    <w:p w14:paraId="48E247D9" w14:textId="77777777" w:rsidR="00FC5CA4" w:rsidRPr="006523E8" w:rsidRDefault="00FC5CA4" w:rsidP="00FC5CA4">
      <w:pPr>
        <w:spacing w:before="100" w:beforeAutospacing="1" w:after="100" w:afterAutospacing="1"/>
        <w:jc w:val="both"/>
        <w:rPr>
          <w:rFonts w:ascii="Arial" w:hAnsi="Arial" w:cs="Arial"/>
          <w:b/>
          <w:bCs/>
          <w:u w:val="single"/>
          <w:lang w:eastAsia="en-GB"/>
        </w:rPr>
      </w:pPr>
      <w:r w:rsidRPr="006523E8">
        <w:rPr>
          <w:rFonts w:ascii="Arial" w:hAnsi="Arial" w:cs="Arial"/>
          <w:b/>
          <w:bCs/>
          <w:u w:val="single"/>
          <w:lang w:eastAsia="en-GB"/>
        </w:rPr>
        <w:t xml:space="preserve">Cancellations </w:t>
      </w:r>
    </w:p>
    <w:p w14:paraId="2FC64E0D" w14:textId="77777777" w:rsidR="0007715F" w:rsidRPr="00DE2CB8" w:rsidRDefault="0007715F" w:rsidP="0007715F">
      <w:pPr>
        <w:pStyle w:val="Heading1"/>
        <w:rPr>
          <w:rFonts w:ascii="Arial" w:hAnsi="Arial" w:cs="Arial"/>
          <w:b/>
          <w:bCs/>
          <w:color w:val="auto"/>
          <w:sz w:val="24"/>
          <w:szCs w:val="24"/>
        </w:rPr>
      </w:pPr>
      <w:r w:rsidRPr="00DE2CB8">
        <w:rPr>
          <w:rFonts w:ascii="Arial" w:hAnsi="Arial" w:cs="Arial"/>
          <w:b/>
          <w:bCs/>
          <w:color w:val="auto"/>
          <w:sz w:val="24"/>
          <w:szCs w:val="24"/>
        </w:rPr>
        <w:t>General Terms</w:t>
      </w:r>
    </w:p>
    <w:p w14:paraId="65AD0B2F" w14:textId="77777777" w:rsidR="0007715F" w:rsidRPr="00DE2CB8" w:rsidRDefault="0007715F" w:rsidP="0007715F">
      <w:pPr>
        <w:pStyle w:val="ListParagraph"/>
        <w:numPr>
          <w:ilvl w:val="0"/>
          <w:numId w:val="1"/>
        </w:numPr>
        <w:jc w:val="both"/>
        <w:rPr>
          <w:rFonts w:ascii="Arial" w:hAnsi="Arial" w:cs="Arial"/>
        </w:rPr>
      </w:pPr>
      <w:r w:rsidRPr="00DE2CB8">
        <w:rPr>
          <w:rFonts w:ascii="Arial" w:hAnsi="Arial" w:cs="Arial"/>
        </w:rPr>
        <w:t>All cancellations must be made in writing and sent to the following email address emma.bridgen@keits.co.uk</w:t>
      </w:r>
    </w:p>
    <w:p w14:paraId="3A92E856" w14:textId="77777777" w:rsidR="0007715F" w:rsidRPr="00DE2CB8" w:rsidRDefault="0007715F" w:rsidP="0007715F">
      <w:pPr>
        <w:pStyle w:val="ListParagraph"/>
        <w:numPr>
          <w:ilvl w:val="0"/>
          <w:numId w:val="1"/>
        </w:numPr>
        <w:jc w:val="both"/>
        <w:rPr>
          <w:rFonts w:ascii="Arial" w:hAnsi="Arial" w:cs="Arial"/>
        </w:rPr>
      </w:pPr>
      <w:r w:rsidRPr="00DE2CB8">
        <w:rPr>
          <w:rFonts w:ascii="Arial" w:hAnsi="Arial" w:cs="Arial"/>
        </w:rPr>
        <w:t>Cancellation requests will be processed based on the date and time they are received, between business days, Monday to Friday between the hours of 08:30 to 17:30</w:t>
      </w:r>
    </w:p>
    <w:p w14:paraId="30E7F20D" w14:textId="77777777" w:rsidR="0007715F" w:rsidRPr="00DE2CB8" w:rsidRDefault="0007715F" w:rsidP="0007715F">
      <w:pPr>
        <w:pStyle w:val="ListParagraph"/>
        <w:numPr>
          <w:ilvl w:val="0"/>
          <w:numId w:val="1"/>
        </w:numPr>
        <w:jc w:val="both"/>
        <w:rPr>
          <w:rFonts w:ascii="Arial" w:hAnsi="Arial" w:cs="Arial"/>
        </w:rPr>
      </w:pPr>
      <w:r w:rsidRPr="00DE2CB8">
        <w:rPr>
          <w:rFonts w:ascii="Arial" w:hAnsi="Arial" w:cs="Arial"/>
        </w:rPr>
        <w:t>Refunds, if applicable, will be processed within 10 working days from the date of cancellation confirmation.</w:t>
      </w:r>
    </w:p>
    <w:p w14:paraId="4D3DA926" w14:textId="77777777" w:rsidR="0007715F" w:rsidRPr="00DE2CB8" w:rsidRDefault="0007715F" w:rsidP="0007715F">
      <w:pPr>
        <w:pStyle w:val="Heading1"/>
        <w:rPr>
          <w:rFonts w:ascii="Arial" w:hAnsi="Arial" w:cs="Arial"/>
          <w:b/>
          <w:bCs/>
          <w:color w:val="auto"/>
          <w:sz w:val="24"/>
          <w:szCs w:val="24"/>
        </w:rPr>
      </w:pPr>
      <w:r w:rsidRPr="00DE2CB8">
        <w:rPr>
          <w:rFonts w:ascii="Arial" w:hAnsi="Arial" w:cs="Arial"/>
          <w:b/>
          <w:bCs/>
          <w:color w:val="auto"/>
          <w:sz w:val="24"/>
          <w:szCs w:val="24"/>
        </w:rPr>
        <w:t>Cancellation Fees</w:t>
      </w:r>
    </w:p>
    <w:p w14:paraId="518EFB22" w14:textId="77777777" w:rsidR="0007715F" w:rsidRPr="00DE2CB8" w:rsidRDefault="0007715F" w:rsidP="0007715F">
      <w:pPr>
        <w:pStyle w:val="ListParagraph"/>
        <w:numPr>
          <w:ilvl w:val="0"/>
          <w:numId w:val="2"/>
        </w:numPr>
        <w:jc w:val="both"/>
        <w:rPr>
          <w:rFonts w:ascii="Arial" w:hAnsi="Arial" w:cs="Arial"/>
        </w:rPr>
      </w:pPr>
      <w:r w:rsidRPr="00DE2CB8">
        <w:rPr>
          <w:rFonts w:ascii="Arial" w:hAnsi="Arial" w:cs="Arial"/>
        </w:rPr>
        <w:t>More than 30 days before the event: Cancellations made more than 30 days before the event will receive a full refund minus a 10% processing fee.</w:t>
      </w:r>
    </w:p>
    <w:p w14:paraId="75452981" w14:textId="77777777" w:rsidR="0007715F" w:rsidRPr="00DE2CB8" w:rsidRDefault="0007715F" w:rsidP="0007715F">
      <w:pPr>
        <w:pStyle w:val="ListParagraph"/>
        <w:numPr>
          <w:ilvl w:val="0"/>
          <w:numId w:val="2"/>
        </w:numPr>
        <w:jc w:val="both"/>
        <w:rPr>
          <w:rFonts w:ascii="Arial" w:hAnsi="Arial" w:cs="Arial"/>
        </w:rPr>
      </w:pPr>
      <w:r w:rsidRPr="00DE2CB8">
        <w:rPr>
          <w:rFonts w:ascii="Arial" w:hAnsi="Arial" w:cs="Arial"/>
        </w:rPr>
        <w:t>15 to 30 days before the event: Cancellations made between 15 to 30 days before the event will receive a 50% refund of the total booking amount.</w:t>
      </w:r>
    </w:p>
    <w:p w14:paraId="7956381D" w14:textId="77777777" w:rsidR="0007715F" w:rsidRPr="00DE2CB8" w:rsidRDefault="0007715F" w:rsidP="0007715F">
      <w:pPr>
        <w:pStyle w:val="ListParagraph"/>
        <w:numPr>
          <w:ilvl w:val="0"/>
          <w:numId w:val="2"/>
        </w:numPr>
        <w:jc w:val="both"/>
        <w:rPr>
          <w:rFonts w:ascii="Arial" w:hAnsi="Arial" w:cs="Arial"/>
        </w:rPr>
      </w:pPr>
      <w:r w:rsidRPr="00DE2CB8">
        <w:rPr>
          <w:rFonts w:ascii="Arial" w:hAnsi="Arial" w:cs="Arial"/>
        </w:rPr>
        <w:t>Less than 15 days before the event: Cancellations made less than 15 days before the event will not be eligible for a refund.</w:t>
      </w:r>
    </w:p>
    <w:p w14:paraId="7BB3B348" w14:textId="77777777" w:rsidR="0007715F" w:rsidRPr="00DE2CB8" w:rsidRDefault="0007715F" w:rsidP="0007715F">
      <w:pPr>
        <w:pStyle w:val="Heading1"/>
        <w:rPr>
          <w:rFonts w:ascii="Arial" w:hAnsi="Arial" w:cs="Arial"/>
          <w:b/>
          <w:bCs/>
          <w:color w:val="auto"/>
          <w:sz w:val="24"/>
          <w:szCs w:val="24"/>
        </w:rPr>
      </w:pPr>
      <w:r w:rsidRPr="00DE2CB8">
        <w:rPr>
          <w:rFonts w:ascii="Arial" w:hAnsi="Arial" w:cs="Arial"/>
          <w:b/>
          <w:bCs/>
          <w:color w:val="auto"/>
          <w:sz w:val="24"/>
          <w:szCs w:val="24"/>
        </w:rPr>
        <w:t>Special Circumstances</w:t>
      </w:r>
    </w:p>
    <w:p w14:paraId="37F1D003" w14:textId="77777777" w:rsidR="0007715F" w:rsidRDefault="0007715F" w:rsidP="0007715F">
      <w:pPr>
        <w:jc w:val="both"/>
        <w:rPr>
          <w:rFonts w:ascii="Arial" w:hAnsi="Arial" w:cs="Arial"/>
        </w:rPr>
      </w:pPr>
      <w:r w:rsidRPr="00DE2CB8">
        <w:rPr>
          <w:rFonts w:ascii="Arial" w:hAnsi="Arial" w:cs="Arial"/>
        </w:rPr>
        <w:t>We understand that emergencies and unforeseen circumstances can occur. Under such conditions, we may consider waiving cancellation fees on a case-by-case basis. Supporting documentation may be required.</w:t>
      </w:r>
    </w:p>
    <w:p w14:paraId="50661FD1" w14:textId="77777777" w:rsidR="00034D5A" w:rsidRPr="00DE2CB8" w:rsidRDefault="00034D5A" w:rsidP="0007715F">
      <w:pPr>
        <w:jc w:val="both"/>
        <w:rPr>
          <w:rFonts w:ascii="Arial" w:hAnsi="Arial" w:cs="Arial"/>
        </w:rPr>
      </w:pPr>
    </w:p>
    <w:p w14:paraId="52C5CA7F" w14:textId="77777777" w:rsidR="0007715F" w:rsidRPr="00DE2CB8" w:rsidRDefault="0007715F" w:rsidP="0007715F">
      <w:pPr>
        <w:rPr>
          <w:rFonts w:ascii="Arial" w:hAnsi="Arial" w:cs="Arial"/>
          <w:b/>
          <w:bCs/>
        </w:rPr>
      </w:pPr>
      <w:r w:rsidRPr="00DE2CB8">
        <w:rPr>
          <w:rFonts w:ascii="Arial" w:hAnsi="Arial" w:cs="Arial"/>
          <w:b/>
          <w:bCs/>
        </w:rPr>
        <w:t>Amendments and Changes</w:t>
      </w:r>
    </w:p>
    <w:p w14:paraId="775CB1F8" w14:textId="77777777" w:rsidR="00034D5A" w:rsidRPr="00FC5CA4" w:rsidRDefault="0007715F" w:rsidP="00034D5A">
      <w:pPr>
        <w:spacing w:before="100" w:beforeAutospacing="1" w:after="100" w:afterAutospacing="1"/>
        <w:jc w:val="both"/>
        <w:rPr>
          <w:rFonts w:ascii="Arial" w:hAnsi="Arial" w:cs="Arial"/>
          <w:lang w:eastAsia="en-GB"/>
        </w:rPr>
      </w:pPr>
      <w:r w:rsidRPr="00DE2CB8">
        <w:rPr>
          <w:rFonts w:ascii="Arial" w:hAnsi="Arial" w:cs="Arial"/>
        </w:rPr>
        <w:t xml:space="preserve">If you wish to amend or change your booking rather than cancel, please contact us via email </w:t>
      </w:r>
      <w:hyperlink r:id="rId10" w:history="1">
        <w:r w:rsidRPr="00DE2CB8">
          <w:rPr>
            <w:rStyle w:val="Hyperlink"/>
            <w:rFonts w:ascii="Arial" w:hAnsi="Arial" w:cs="Arial"/>
          </w:rPr>
          <w:t>emma.bridgen@keits.co.uk</w:t>
        </w:r>
      </w:hyperlink>
      <w:r w:rsidRPr="00DE2CB8">
        <w:rPr>
          <w:rFonts w:ascii="Arial" w:hAnsi="Arial" w:cs="Arial"/>
        </w:rPr>
        <w:t xml:space="preserve">  . We will make every effort to accommodate your request, but changes are subject to availability and may incur additional fees.</w:t>
      </w:r>
      <w:r w:rsidR="00034D5A">
        <w:rPr>
          <w:rFonts w:ascii="Arial" w:hAnsi="Arial" w:cs="Arial"/>
        </w:rPr>
        <w:t xml:space="preserve"> </w:t>
      </w:r>
      <w:r w:rsidR="00034D5A" w:rsidRPr="00FC5CA4">
        <w:rPr>
          <w:rFonts w:ascii="Arial" w:hAnsi="Arial" w:cs="Arial"/>
          <w:lang w:eastAsia="en-GB"/>
        </w:rPr>
        <w:t xml:space="preserve">If the </w:t>
      </w:r>
      <w:r w:rsidR="00034D5A" w:rsidRPr="00FC5CA4">
        <w:rPr>
          <w:rFonts w:ascii="Arial" w:hAnsi="Arial" w:cs="Arial"/>
          <w:lang w:eastAsia="en-GB"/>
        </w:rPr>
        <w:lastRenderedPageBreak/>
        <w:t>original candidate has already been registered with the awarding body, registration costs will still be payable.</w:t>
      </w:r>
    </w:p>
    <w:p w14:paraId="1D796A5F" w14:textId="77777777" w:rsidR="0007715F" w:rsidRPr="00DE2CB8" w:rsidRDefault="0007715F" w:rsidP="0007715F">
      <w:pPr>
        <w:rPr>
          <w:rFonts w:ascii="Arial" w:hAnsi="Arial" w:cs="Arial"/>
        </w:rPr>
      </w:pPr>
      <w:r w:rsidRPr="00DE2CB8">
        <w:rPr>
          <w:rFonts w:ascii="Arial" w:hAnsi="Arial" w:cs="Arial"/>
        </w:rPr>
        <w:t>For any cancellation requests or inquiries, please contact us at:</w:t>
      </w:r>
    </w:p>
    <w:p w14:paraId="55F27A61" w14:textId="77777777" w:rsidR="0007715F" w:rsidRPr="00DE2CB8" w:rsidRDefault="0007715F" w:rsidP="0007715F">
      <w:pPr>
        <w:pStyle w:val="ListParagraph"/>
        <w:numPr>
          <w:ilvl w:val="0"/>
          <w:numId w:val="3"/>
        </w:numPr>
        <w:rPr>
          <w:rFonts w:ascii="Arial" w:hAnsi="Arial" w:cs="Arial"/>
        </w:rPr>
      </w:pPr>
      <w:r w:rsidRPr="00DE2CB8">
        <w:rPr>
          <w:rFonts w:ascii="Arial" w:hAnsi="Arial" w:cs="Arial"/>
        </w:rPr>
        <w:t xml:space="preserve">Email: </w:t>
      </w:r>
      <w:hyperlink r:id="rId11" w:history="1">
        <w:r w:rsidRPr="00DE2CB8">
          <w:rPr>
            <w:rStyle w:val="Hyperlink"/>
            <w:rFonts w:ascii="Arial" w:hAnsi="Arial" w:cs="Arial"/>
          </w:rPr>
          <w:t>emma.bridgen@keits.co.uk</w:t>
        </w:r>
      </w:hyperlink>
      <w:r w:rsidRPr="00DE2CB8">
        <w:rPr>
          <w:rFonts w:ascii="Arial" w:hAnsi="Arial" w:cs="Arial"/>
        </w:rPr>
        <w:t xml:space="preserve"> </w:t>
      </w:r>
    </w:p>
    <w:p w14:paraId="03EFE72C" w14:textId="77777777" w:rsidR="00FC5CA4" w:rsidRPr="00FC5CA4" w:rsidRDefault="00FC5CA4" w:rsidP="00FC5CA4">
      <w:pPr>
        <w:spacing w:before="100" w:beforeAutospacing="1" w:after="100" w:afterAutospacing="1"/>
        <w:jc w:val="both"/>
        <w:rPr>
          <w:rFonts w:ascii="Arial" w:hAnsi="Arial" w:cs="Arial"/>
          <w:b/>
          <w:bCs/>
          <w:lang w:eastAsia="en-GB"/>
        </w:rPr>
      </w:pPr>
      <w:r w:rsidRPr="00FC5CA4">
        <w:rPr>
          <w:rFonts w:ascii="Arial" w:hAnsi="Arial" w:cs="Arial"/>
          <w:b/>
          <w:bCs/>
          <w:lang w:eastAsia="en-GB"/>
        </w:rPr>
        <w:t>Course prices</w:t>
      </w:r>
    </w:p>
    <w:p w14:paraId="25843723" w14:textId="77777777" w:rsidR="00FC5CA4" w:rsidRPr="00FC5CA4" w:rsidRDefault="00FC5CA4" w:rsidP="00FC5CA4">
      <w:pPr>
        <w:spacing w:before="100" w:beforeAutospacing="1" w:after="100" w:afterAutospacing="1"/>
        <w:jc w:val="both"/>
        <w:rPr>
          <w:rFonts w:ascii="Arial" w:hAnsi="Arial" w:cs="Arial"/>
          <w:lang w:eastAsia="en-GB"/>
        </w:rPr>
      </w:pPr>
      <w:r w:rsidRPr="00FC5CA4">
        <w:rPr>
          <w:rFonts w:ascii="Arial" w:hAnsi="Arial" w:cs="Arial"/>
          <w:lang w:eastAsia="en-GB"/>
        </w:rPr>
        <w:t>All our prices are subject to VAT at the prevailing rate.</w:t>
      </w:r>
    </w:p>
    <w:p w14:paraId="5C43FD60" w14:textId="77777777" w:rsidR="00FC5CA4" w:rsidRPr="00FC5CA4" w:rsidRDefault="00FC5CA4" w:rsidP="00547E6B">
      <w:pPr>
        <w:spacing w:before="100" w:beforeAutospacing="1" w:after="100" w:afterAutospacing="1"/>
        <w:jc w:val="both"/>
        <w:rPr>
          <w:rFonts w:ascii="Arial" w:hAnsi="Arial" w:cs="Arial"/>
          <w:b/>
          <w:bCs/>
          <w:lang w:eastAsia="en-GB"/>
        </w:rPr>
      </w:pPr>
      <w:r w:rsidRPr="00FC5CA4">
        <w:rPr>
          <w:rFonts w:ascii="Arial" w:hAnsi="Arial" w:cs="Arial"/>
          <w:b/>
          <w:bCs/>
          <w:lang w:eastAsia="en-GB"/>
        </w:rPr>
        <w:t>Course timing and joining instructions</w:t>
      </w:r>
    </w:p>
    <w:p w14:paraId="42163BD3" w14:textId="2A16DE62" w:rsidR="00547E6B" w:rsidRDefault="00547E6B" w:rsidP="00547E6B">
      <w:pPr>
        <w:jc w:val="both"/>
        <w:rPr>
          <w:rFonts w:ascii="Arial" w:hAnsi="Arial" w:cs="Arial"/>
          <w:lang w:eastAsia="en-GB"/>
        </w:rPr>
      </w:pPr>
      <w:r w:rsidRPr="00547E6B">
        <w:rPr>
          <w:rFonts w:ascii="Arial" w:hAnsi="Arial" w:cs="Arial"/>
        </w:rPr>
        <w:t xml:space="preserve">Maintaining punctuality throughout the course is crucial. Full joining instructions will be provided to the </w:t>
      </w:r>
      <w:r w:rsidR="00975BAF">
        <w:rPr>
          <w:rFonts w:ascii="Arial" w:hAnsi="Arial" w:cs="Arial"/>
        </w:rPr>
        <w:t>client responsible for securing a place(s) on the  cou</w:t>
      </w:r>
      <w:r w:rsidR="00920A49">
        <w:rPr>
          <w:rFonts w:ascii="Arial" w:hAnsi="Arial" w:cs="Arial"/>
        </w:rPr>
        <w:t>rse</w:t>
      </w:r>
      <w:r w:rsidRPr="00547E6B">
        <w:rPr>
          <w:rFonts w:ascii="Arial" w:hAnsi="Arial" w:cs="Arial"/>
        </w:rPr>
        <w:t xml:space="preserve"> for </w:t>
      </w:r>
      <w:r w:rsidR="00920A49">
        <w:rPr>
          <w:rFonts w:ascii="Arial" w:hAnsi="Arial" w:cs="Arial"/>
        </w:rPr>
        <w:t xml:space="preserve">the </w:t>
      </w:r>
      <w:r w:rsidRPr="00547E6B">
        <w:rPr>
          <w:rFonts w:ascii="Arial" w:hAnsi="Arial" w:cs="Arial"/>
        </w:rPr>
        <w:t>delegate</w:t>
      </w:r>
      <w:r w:rsidR="00920A49">
        <w:rPr>
          <w:rFonts w:ascii="Arial" w:hAnsi="Arial" w:cs="Arial"/>
        </w:rPr>
        <w:t>(</w:t>
      </w:r>
      <w:r w:rsidRPr="00547E6B">
        <w:rPr>
          <w:rFonts w:ascii="Arial" w:hAnsi="Arial" w:cs="Arial"/>
        </w:rPr>
        <w:t>s</w:t>
      </w:r>
      <w:r w:rsidR="00920A49">
        <w:rPr>
          <w:rFonts w:ascii="Arial" w:hAnsi="Arial" w:cs="Arial"/>
        </w:rPr>
        <w:t>)</w:t>
      </w:r>
      <w:r w:rsidRPr="00547E6B">
        <w:rPr>
          <w:rFonts w:ascii="Arial" w:hAnsi="Arial" w:cs="Arial"/>
        </w:rPr>
        <w:t xml:space="preserve"> attending the course, including details about the start time. If the </w:t>
      </w:r>
      <w:r w:rsidR="00920A49">
        <w:rPr>
          <w:rFonts w:ascii="Arial" w:hAnsi="Arial" w:cs="Arial"/>
        </w:rPr>
        <w:t xml:space="preserve">joining instructions are not received </w:t>
      </w:r>
      <w:r w:rsidRPr="00547E6B">
        <w:rPr>
          <w:rFonts w:ascii="Arial" w:hAnsi="Arial" w:cs="Arial"/>
        </w:rPr>
        <w:t>does not receive</w:t>
      </w:r>
      <w:r w:rsidR="00C03519">
        <w:rPr>
          <w:rFonts w:ascii="Arial" w:hAnsi="Arial" w:cs="Arial"/>
        </w:rPr>
        <w:t>d 5 working days prior to the course start date, please</w:t>
      </w:r>
      <w:r w:rsidRPr="00547E6B">
        <w:rPr>
          <w:rFonts w:ascii="Arial" w:hAnsi="Arial" w:cs="Arial"/>
        </w:rPr>
        <w:t xml:space="preserve"> contact us by phone at 0208 327 3800 or email </w:t>
      </w:r>
      <w:r w:rsidR="00854B43">
        <w:rPr>
          <w:rFonts w:ascii="Arial" w:hAnsi="Arial" w:cs="Arial"/>
        </w:rPr>
        <w:t>emma.bridgen</w:t>
      </w:r>
      <w:r w:rsidRPr="00547E6B">
        <w:rPr>
          <w:rFonts w:ascii="Arial" w:hAnsi="Arial" w:cs="Arial"/>
          <w:u w:val="single"/>
          <w:lang w:eastAsia="en-GB"/>
        </w:rPr>
        <w:t>@keits.co.uk</w:t>
      </w:r>
      <w:r w:rsidRPr="00547E6B">
        <w:rPr>
          <w:rFonts w:ascii="Arial" w:hAnsi="Arial" w:cs="Arial"/>
        </w:rPr>
        <w:t xml:space="preserve"> to request </w:t>
      </w:r>
      <w:r w:rsidR="00854B43">
        <w:rPr>
          <w:rFonts w:ascii="Arial" w:hAnsi="Arial" w:cs="Arial"/>
        </w:rPr>
        <w:t xml:space="preserve">the joining instructions </w:t>
      </w:r>
      <w:r w:rsidR="00AD2FC0">
        <w:rPr>
          <w:rFonts w:ascii="Arial" w:hAnsi="Arial" w:cs="Arial"/>
        </w:rPr>
        <w:t>to be resent.</w:t>
      </w:r>
      <w:r w:rsidR="00FC5CA4" w:rsidRPr="00547E6B">
        <w:rPr>
          <w:rFonts w:ascii="Arial" w:hAnsi="Arial" w:cs="Arial"/>
          <w:lang w:eastAsia="en-GB"/>
        </w:rPr>
        <w:t xml:space="preserve"> </w:t>
      </w:r>
    </w:p>
    <w:p w14:paraId="32F44B23" w14:textId="77777777" w:rsidR="00DC1541" w:rsidRPr="00547E6B" w:rsidRDefault="00DC1541" w:rsidP="00547E6B">
      <w:pPr>
        <w:jc w:val="both"/>
        <w:rPr>
          <w:rFonts w:ascii="Arial" w:hAnsi="Arial" w:cs="Arial"/>
          <w:lang w:eastAsia="en-GB"/>
        </w:rPr>
      </w:pPr>
    </w:p>
    <w:p w14:paraId="653F4DBA" w14:textId="18D06499" w:rsidR="00FC5CA4" w:rsidRPr="00547E6B" w:rsidRDefault="00547E6B" w:rsidP="00547E6B">
      <w:pPr>
        <w:jc w:val="both"/>
        <w:rPr>
          <w:rFonts w:ascii="Arial" w:hAnsi="Arial" w:cs="Arial"/>
        </w:rPr>
      </w:pPr>
      <w:r w:rsidRPr="00547E6B">
        <w:rPr>
          <w:rFonts w:ascii="Arial" w:hAnsi="Arial" w:cs="Arial"/>
        </w:rPr>
        <w:t xml:space="preserve">Failure to attend the course due to not receiving the joining instructions will result in the full course fee being charged. It is the </w:t>
      </w:r>
      <w:r w:rsidR="00C03519">
        <w:rPr>
          <w:rFonts w:ascii="Arial" w:hAnsi="Arial" w:cs="Arial"/>
        </w:rPr>
        <w:t>client</w:t>
      </w:r>
      <w:r w:rsidRPr="00547E6B">
        <w:rPr>
          <w:rFonts w:ascii="Arial" w:hAnsi="Arial" w:cs="Arial"/>
        </w:rPr>
        <w:t>'s responsibility to ensure the delegate is fully informed and aware of these instructions and all course requirements before attending.</w:t>
      </w:r>
    </w:p>
    <w:p w14:paraId="4895D15B" w14:textId="77777777" w:rsidR="00FC5CA4" w:rsidRPr="00FC5CA4" w:rsidRDefault="00FC5CA4" w:rsidP="00FC5CA4">
      <w:pPr>
        <w:spacing w:before="100" w:beforeAutospacing="1" w:after="100" w:afterAutospacing="1"/>
        <w:jc w:val="both"/>
        <w:rPr>
          <w:rFonts w:ascii="Arial" w:hAnsi="Arial" w:cs="Arial"/>
          <w:b/>
          <w:bCs/>
          <w:lang w:eastAsia="en-GB"/>
        </w:rPr>
      </w:pPr>
      <w:r w:rsidRPr="00FC5CA4">
        <w:rPr>
          <w:rFonts w:ascii="Arial" w:hAnsi="Arial" w:cs="Arial"/>
          <w:b/>
          <w:bCs/>
          <w:lang w:eastAsia="en-GB"/>
        </w:rPr>
        <w:t>Attendance</w:t>
      </w:r>
    </w:p>
    <w:p w14:paraId="368D6268" w14:textId="77777777" w:rsidR="00FC5CA4" w:rsidRPr="00FC5CA4" w:rsidRDefault="00FC5CA4" w:rsidP="00FC5CA4">
      <w:pPr>
        <w:spacing w:before="100" w:beforeAutospacing="1" w:after="100" w:afterAutospacing="1"/>
        <w:jc w:val="both"/>
        <w:rPr>
          <w:rFonts w:ascii="Arial" w:hAnsi="Arial" w:cs="Arial"/>
          <w:lang w:eastAsia="en-GB"/>
        </w:rPr>
      </w:pPr>
      <w:r w:rsidRPr="00FC5CA4">
        <w:rPr>
          <w:rFonts w:ascii="Arial" w:hAnsi="Arial" w:cs="Arial"/>
          <w:lang w:eastAsia="en-GB"/>
        </w:rPr>
        <w:t xml:space="preserve">Delegates must attend and complete all aspects of the course to qualify for certification. The full cost of the course will be charged for delegate(s) who arrive late or are absent from all or part of the course. This applies even if they are refused admittance due to lateness. </w:t>
      </w:r>
    </w:p>
    <w:p w14:paraId="6904FB28" w14:textId="06335CF9" w:rsidR="00FC5CA4" w:rsidRPr="00FC5CA4" w:rsidRDefault="00FC5CA4" w:rsidP="00FC5CA4">
      <w:pPr>
        <w:spacing w:before="100" w:beforeAutospacing="1" w:after="100" w:afterAutospacing="1"/>
        <w:jc w:val="both"/>
        <w:rPr>
          <w:rFonts w:ascii="Arial" w:hAnsi="Arial" w:cs="Arial"/>
          <w:lang w:eastAsia="en-GB"/>
        </w:rPr>
      </w:pPr>
      <w:r w:rsidRPr="00FC5CA4">
        <w:rPr>
          <w:rFonts w:ascii="Arial" w:hAnsi="Arial" w:cs="Arial"/>
          <w:b/>
          <w:bCs/>
          <w:lang w:eastAsia="en-GB"/>
        </w:rPr>
        <w:t>Resit for NPTC</w:t>
      </w:r>
      <w:r w:rsidR="006C68F8">
        <w:rPr>
          <w:rFonts w:ascii="Arial" w:hAnsi="Arial" w:cs="Arial"/>
          <w:b/>
          <w:bCs/>
          <w:lang w:eastAsia="en-GB"/>
        </w:rPr>
        <w:t>/LANTRA</w:t>
      </w:r>
      <w:r w:rsidRPr="00FC5CA4">
        <w:rPr>
          <w:rFonts w:ascii="Arial" w:hAnsi="Arial" w:cs="Arial"/>
          <w:b/>
          <w:bCs/>
          <w:lang w:eastAsia="en-GB"/>
        </w:rPr>
        <w:t xml:space="preserve"> PA1</w:t>
      </w:r>
    </w:p>
    <w:p w14:paraId="7F242364" w14:textId="77777777" w:rsidR="00FC5CA4" w:rsidRPr="00FC5CA4" w:rsidRDefault="00FC5CA4" w:rsidP="00FC5CA4">
      <w:pPr>
        <w:spacing w:before="100" w:beforeAutospacing="1" w:after="100" w:afterAutospacing="1"/>
        <w:jc w:val="both"/>
        <w:rPr>
          <w:rFonts w:ascii="Arial" w:hAnsi="Arial" w:cs="Arial"/>
          <w:lang w:eastAsia="en-GB"/>
        </w:rPr>
      </w:pPr>
      <w:r w:rsidRPr="00FC5CA4">
        <w:rPr>
          <w:rFonts w:ascii="Arial" w:hAnsi="Arial" w:cs="Arial"/>
          <w:lang w:eastAsia="en-GB"/>
        </w:rPr>
        <w:t xml:space="preserve">In the event of a candidate not being successful in their PA1 assessment the cost for a resit is £50 +VAT. Candidates are not able to take the PA6 or PA2 assessment without having successfully passed their PA1 assessment </w:t>
      </w:r>
    </w:p>
    <w:p w14:paraId="7AE28943" w14:textId="77FEE3D6" w:rsidR="00764EC5" w:rsidRPr="00FC5CA4" w:rsidRDefault="00FC5CA4" w:rsidP="00FC5CA4">
      <w:pPr>
        <w:jc w:val="both"/>
        <w:rPr>
          <w:rFonts w:ascii="Arial" w:hAnsi="Arial" w:cs="Arial"/>
          <w:b/>
          <w:bCs/>
        </w:rPr>
      </w:pPr>
      <w:r w:rsidRPr="00FC5CA4">
        <w:rPr>
          <w:rFonts w:ascii="Arial" w:hAnsi="Arial" w:cs="Arial"/>
          <w:b/>
          <w:bCs/>
        </w:rPr>
        <w:t>Violence, aggression, harassment and sexual harassment</w:t>
      </w:r>
    </w:p>
    <w:p w14:paraId="2C32183B" w14:textId="77777777" w:rsidR="00FC5CA4" w:rsidRPr="00FC5CA4" w:rsidRDefault="00FC5CA4" w:rsidP="00FC5CA4">
      <w:pPr>
        <w:jc w:val="both"/>
        <w:rPr>
          <w:rFonts w:ascii="Arial" w:hAnsi="Arial" w:cs="Arial"/>
        </w:rPr>
      </w:pPr>
    </w:p>
    <w:p w14:paraId="402C0109" w14:textId="6140AF8D" w:rsidR="00FC5CA4" w:rsidRDefault="00FC5CA4" w:rsidP="00FC5CA4">
      <w:pPr>
        <w:jc w:val="both"/>
        <w:rPr>
          <w:rFonts w:ascii="Arial" w:hAnsi="Arial" w:cs="Arial"/>
        </w:rPr>
      </w:pPr>
      <w:r w:rsidRPr="00FC5CA4">
        <w:rPr>
          <w:rFonts w:ascii="Arial" w:hAnsi="Arial" w:cs="Arial"/>
        </w:rPr>
        <w:t>KEITS has a zero-tolerance policy in regard to violence, aggression, harassment and sexual harassment.  This extents to all KEITS staff, course attendees and third parties. KEITS reserves the right to remove anyone from a course who demonstrates violence, aggression, harassment, or sexual harassment.  Any such incidents may be reported to the police as a criminal matter.</w:t>
      </w:r>
    </w:p>
    <w:p w14:paraId="4BEFE6DB" w14:textId="77777777" w:rsidR="00314F6D" w:rsidRDefault="00314F6D" w:rsidP="00FC5CA4">
      <w:pPr>
        <w:jc w:val="both"/>
        <w:rPr>
          <w:rFonts w:ascii="Arial" w:hAnsi="Arial" w:cs="Arial"/>
        </w:rPr>
      </w:pPr>
    </w:p>
    <w:p w14:paraId="1B18EEE1" w14:textId="77777777" w:rsidR="00314F6D" w:rsidRDefault="00314F6D" w:rsidP="00FC5CA4">
      <w:pPr>
        <w:jc w:val="both"/>
        <w:rPr>
          <w:rFonts w:ascii="Arial" w:hAnsi="Arial" w:cs="Arial"/>
        </w:rPr>
      </w:pP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7"/>
        <w:gridCol w:w="2976"/>
        <w:gridCol w:w="851"/>
        <w:gridCol w:w="992"/>
        <w:gridCol w:w="1134"/>
        <w:gridCol w:w="1276"/>
      </w:tblGrid>
      <w:tr w:rsidR="00314F6D" w:rsidRPr="00E77E30" w14:paraId="24F0F73C" w14:textId="77777777" w:rsidTr="00542971">
        <w:trPr>
          <w:trHeight w:val="274"/>
        </w:trPr>
        <w:tc>
          <w:tcPr>
            <w:tcW w:w="3007" w:type="dxa"/>
            <w:shd w:val="clear" w:color="auto" w:fill="BFBFBF"/>
          </w:tcPr>
          <w:p w14:paraId="41E8E4B2" w14:textId="77777777" w:rsidR="00314F6D" w:rsidRPr="00E77E30" w:rsidRDefault="00314F6D" w:rsidP="00542971">
            <w:pPr>
              <w:rPr>
                <w:rFonts w:ascii="Arial" w:hAnsi="Arial" w:cs="Arial"/>
                <w:sz w:val="12"/>
                <w:szCs w:val="12"/>
              </w:rPr>
            </w:pPr>
            <w:r w:rsidRPr="00E77E30">
              <w:rPr>
                <w:rFonts w:ascii="Arial" w:hAnsi="Arial" w:cs="Arial"/>
                <w:sz w:val="12"/>
                <w:szCs w:val="12"/>
              </w:rPr>
              <w:t>Location</w:t>
            </w:r>
          </w:p>
        </w:tc>
        <w:tc>
          <w:tcPr>
            <w:tcW w:w="2976" w:type="dxa"/>
            <w:shd w:val="clear" w:color="auto" w:fill="BFBFBF"/>
          </w:tcPr>
          <w:p w14:paraId="1E9A62AC" w14:textId="77777777" w:rsidR="00314F6D" w:rsidRPr="00E77E30" w:rsidRDefault="00314F6D" w:rsidP="00542971">
            <w:pPr>
              <w:rPr>
                <w:rFonts w:ascii="Arial" w:hAnsi="Arial" w:cs="Arial"/>
                <w:sz w:val="12"/>
                <w:szCs w:val="12"/>
              </w:rPr>
            </w:pPr>
            <w:r w:rsidRPr="00E77E30">
              <w:rPr>
                <w:rFonts w:ascii="Arial" w:hAnsi="Arial" w:cs="Arial"/>
                <w:sz w:val="12"/>
                <w:szCs w:val="12"/>
              </w:rPr>
              <w:t>Title</w:t>
            </w:r>
          </w:p>
        </w:tc>
        <w:tc>
          <w:tcPr>
            <w:tcW w:w="851" w:type="dxa"/>
            <w:shd w:val="clear" w:color="auto" w:fill="BFBFBF"/>
          </w:tcPr>
          <w:p w14:paraId="23C82A71" w14:textId="77777777" w:rsidR="00314F6D" w:rsidRPr="00E77E30" w:rsidRDefault="00314F6D" w:rsidP="00542971">
            <w:pPr>
              <w:rPr>
                <w:rFonts w:ascii="Arial" w:hAnsi="Arial" w:cs="Arial"/>
                <w:sz w:val="12"/>
                <w:szCs w:val="12"/>
              </w:rPr>
            </w:pPr>
            <w:r w:rsidRPr="00E77E30">
              <w:rPr>
                <w:rFonts w:ascii="Arial" w:hAnsi="Arial" w:cs="Arial"/>
                <w:sz w:val="12"/>
                <w:szCs w:val="12"/>
              </w:rPr>
              <w:t>Responsibility</w:t>
            </w:r>
          </w:p>
        </w:tc>
        <w:tc>
          <w:tcPr>
            <w:tcW w:w="992" w:type="dxa"/>
            <w:shd w:val="clear" w:color="auto" w:fill="BFBFBF"/>
          </w:tcPr>
          <w:p w14:paraId="5110EF3E" w14:textId="77777777" w:rsidR="00314F6D" w:rsidRPr="00E77E30" w:rsidRDefault="00314F6D" w:rsidP="00542971">
            <w:pPr>
              <w:rPr>
                <w:rFonts w:ascii="Arial" w:hAnsi="Arial" w:cs="Arial"/>
                <w:sz w:val="12"/>
                <w:szCs w:val="12"/>
              </w:rPr>
            </w:pPr>
            <w:r w:rsidRPr="00E77E30">
              <w:rPr>
                <w:rFonts w:ascii="Arial" w:hAnsi="Arial" w:cs="Arial"/>
                <w:sz w:val="12"/>
                <w:szCs w:val="12"/>
              </w:rPr>
              <w:t>Date Created</w:t>
            </w:r>
          </w:p>
        </w:tc>
        <w:tc>
          <w:tcPr>
            <w:tcW w:w="1134" w:type="dxa"/>
            <w:shd w:val="clear" w:color="auto" w:fill="BFBFBF"/>
          </w:tcPr>
          <w:p w14:paraId="11B6EE39" w14:textId="77777777" w:rsidR="00314F6D" w:rsidRPr="00E77E30" w:rsidRDefault="00314F6D" w:rsidP="00542971">
            <w:pPr>
              <w:rPr>
                <w:rFonts w:ascii="Arial" w:hAnsi="Arial" w:cs="Arial"/>
                <w:sz w:val="12"/>
                <w:szCs w:val="12"/>
              </w:rPr>
            </w:pPr>
            <w:r w:rsidRPr="00E77E30">
              <w:rPr>
                <w:rFonts w:ascii="Arial" w:hAnsi="Arial" w:cs="Arial"/>
                <w:sz w:val="12"/>
                <w:szCs w:val="12"/>
              </w:rPr>
              <w:t>Version/ updated</w:t>
            </w:r>
          </w:p>
        </w:tc>
        <w:tc>
          <w:tcPr>
            <w:tcW w:w="1276" w:type="dxa"/>
            <w:shd w:val="clear" w:color="auto" w:fill="BFBFBF"/>
          </w:tcPr>
          <w:p w14:paraId="31DDCC3C" w14:textId="77777777" w:rsidR="00314F6D" w:rsidRPr="00E77E30" w:rsidRDefault="00314F6D" w:rsidP="00542971">
            <w:pPr>
              <w:rPr>
                <w:rFonts w:ascii="Arial" w:hAnsi="Arial" w:cs="Arial"/>
                <w:sz w:val="12"/>
                <w:szCs w:val="12"/>
              </w:rPr>
            </w:pPr>
            <w:r w:rsidRPr="00E77E30">
              <w:rPr>
                <w:rFonts w:ascii="Arial" w:hAnsi="Arial" w:cs="Arial"/>
                <w:sz w:val="12"/>
                <w:szCs w:val="12"/>
              </w:rPr>
              <w:t>Review Date</w:t>
            </w:r>
          </w:p>
        </w:tc>
      </w:tr>
      <w:tr w:rsidR="00314F6D" w:rsidRPr="00E77E30" w14:paraId="3C53E316" w14:textId="77777777" w:rsidTr="00542971">
        <w:tc>
          <w:tcPr>
            <w:tcW w:w="3007" w:type="dxa"/>
          </w:tcPr>
          <w:p w14:paraId="4B497FAE" w14:textId="77777777" w:rsidR="00314F6D" w:rsidRPr="00E77E30" w:rsidRDefault="00314F6D" w:rsidP="00542971">
            <w:pPr>
              <w:rPr>
                <w:rFonts w:ascii="Arial" w:hAnsi="Arial" w:cs="Arial"/>
                <w:sz w:val="12"/>
                <w:szCs w:val="12"/>
              </w:rPr>
            </w:pPr>
            <w:r>
              <w:rPr>
                <w:rFonts w:ascii="Arial" w:hAnsi="Arial" w:cs="Arial"/>
                <w:sz w:val="12"/>
                <w:szCs w:val="12"/>
              </w:rPr>
              <w:t>Marketing &amp; Business Development/Short Courses</w:t>
            </w:r>
          </w:p>
        </w:tc>
        <w:tc>
          <w:tcPr>
            <w:tcW w:w="2976" w:type="dxa"/>
          </w:tcPr>
          <w:p w14:paraId="5DB4099B" w14:textId="12F04310" w:rsidR="00314F6D" w:rsidRPr="00E77E30" w:rsidRDefault="00314F6D" w:rsidP="00542971">
            <w:pPr>
              <w:rPr>
                <w:rFonts w:ascii="Arial" w:hAnsi="Arial" w:cs="Arial"/>
                <w:sz w:val="12"/>
                <w:szCs w:val="12"/>
              </w:rPr>
            </w:pPr>
            <w:r>
              <w:rPr>
                <w:rFonts w:ascii="Arial" w:hAnsi="Arial" w:cs="Arial"/>
                <w:sz w:val="12"/>
                <w:szCs w:val="12"/>
              </w:rPr>
              <w:t>Terms and Conditions</w:t>
            </w:r>
          </w:p>
        </w:tc>
        <w:tc>
          <w:tcPr>
            <w:tcW w:w="851" w:type="dxa"/>
          </w:tcPr>
          <w:p w14:paraId="5EE15F84" w14:textId="77777777" w:rsidR="00314F6D" w:rsidRPr="00E77E30" w:rsidRDefault="00314F6D" w:rsidP="00542971">
            <w:pPr>
              <w:rPr>
                <w:rFonts w:ascii="Arial" w:hAnsi="Arial" w:cs="Arial"/>
                <w:sz w:val="12"/>
                <w:szCs w:val="12"/>
              </w:rPr>
            </w:pPr>
            <w:r>
              <w:rPr>
                <w:rFonts w:ascii="Arial" w:hAnsi="Arial" w:cs="Arial"/>
                <w:sz w:val="12"/>
                <w:szCs w:val="12"/>
              </w:rPr>
              <w:t>EC</w:t>
            </w:r>
          </w:p>
        </w:tc>
        <w:tc>
          <w:tcPr>
            <w:tcW w:w="992" w:type="dxa"/>
          </w:tcPr>
          <w:p w14:paraId="071A2D7D" w14:textId="77777777" w:rsidR="00314F6D" w:rsidRPr="00E77E30" w:rsidRDefault="00314F6D" w:rsidP="00542971">
            <w:pPr>
              <w:rPr>
                <w:rFonts w:ascii="Arial" w:hAnsi="Arial" w:cs="Arial"/>
                <w:sz w:val="12"/>
                <w:szCs w:val="12"/>
              </w:rPr>
            </w:pPr>
            <w:r>
              <w:rPr>
                <w:rFonts w:ascii="Arial" w:hAnsi="Arial" w:cs="Arial"/>
                <w:sz w:val="12"/>
                <w:szCs w:val="12"/>
              </w:rPr>
              <w:t>June’18</w:t>
            </w:r>
          </w:p>
        </w:tc>
        <w:tc>
          <w:tcPr>
            <w:tcW w:w="1134" w:type="dxa"/>
          </w:tcPr>
          <w:p w14:paraId="124FC26B" w14:textId="73FDA0A2" w:rsidR="00314F6D" w:rsidRPr="00E77E30" w:rsidRDefault="00314F6D" w:rsidP="00542971">
            <w:pPr>
              <w:rPr>
                <w:rFonts w:ascii="Arial" w:hAnsi="Arial" w:cs="Arial"/>
                <w:sz w:val="12"/>
                <w:szCs w:val="12"/>
              </w:rPr>
            </w:pPr>
            <w:r>
              <w:rPr>
                <w:rFonts w:ascii="Arial" w:hAnsi="Arial" w:cs="Arial"/>
                <w:sz w:val="12"/>
                <w:szCs w:val="12"/>
              </w:rPr>
              <w:t>5 – 12/24</w:t>
            </w:r>
          </w:p>
        </w:tc>
        <w:tc>
          <w:tcPr>
            <w:tcW w:w="1276" w:type="dxa"/>
          </w:tcPr>
          <w:p w14:paraId="18E24A95" w14:textId="613F3890" w:rsidR="00314F6D" w:rsidRPr="00E77E30" w:rsidRDefault="00B839D0" w:rsidP="00542971">
            <w:pPr>
              <w:rPr>
                <w:rFonts w:ascii="Arial" w:hAnsi="Arial" w:cs="Arial"/>
                <w:sz w:val="12"/>
                <w:szCs w:val="12"/>
              </w:rPr>
            </w:pPr>
            <w:r>
              <w:rPr>
                <w:rFonts w:ascii="Arial" w:hAnsi="Arial" w:cs="Arial"/>
                <w:sz w:val="12"/>
                <w:szCs w:val="12"/>
              </w:rPr>
              <w:t xml:space="preserve">Oct </w:t>
            </w:r>
            <w:r w:rsidR="00314F6D">
              <w:rPr>
                <w:rFonts w:ascii="Arial" w:hAnsi="Arial" w:cs="Arial"/>
                <w:sz w:val="12"/>
                <w:szCs w:val="12"/>
              </w:rPr>
              <w:t xml:space="preserve"> 2</w:t>
            </w:r>
            <w:r>
              <w:rPr>
                <w:rFonts w:ascii="Arial" w:hAnsi="Arial" w:cs="Arial"/>
                <w:sz w:val="12"/>
                <w:szCs w:val="12"/>
              </w:rPr>
              <w:t>6</w:t>
            </w:r>
            <w:r w:rsidR="00314F6D">
              <w:rPr>
                <w:rFonts w:ascii="Arial" w:hAnsi="Arial" w:cs="Arial"/>
                <w:sz w:val="12"/>
                <w:szCs w:val="12"/>
              </w:rPr>
              <w:t>’</w:t>
            </w:r>
          </w:p>
        </w:tc>
      </w:tr>
    </w:tbl>
    <w:p w14:paraId="23279E19" w14:textId="77777777" w:rsidR="00314F6D" w:rsidRPr="00FC5CA4" w:rsidRDefault="00314F6D" w:rsidP="00FC5CA4">
      <w:pPr>
        <w:jc w:val="both"/>
        <w:rPr>
          <w:rFonts w:ascii="Arial" w:hAnsi="Arial" w:cs="Arial"/>
        </w:rPr>
      </w:pPr>
    </w:p>
    <w:sectPr w:rsidR="00314F6D" w:rsidRPr="00FC5CA4" w:rsidSect="00FC5CA4">
      <w:headerReference w:type="default" r:id="rId12"/>
      <w:footerReference w:type="default" r:id="rId13"/>
      <w:pgSz w:w="11906" w:h="16838"/>
      <w:pgMar w:top="1440" w:right="1440" w:bottom="1440" w:left="1440"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BD0C6" w14:textId="77777777" w:rsidR="00507220" w:rsidRDefault="00507220" w:rsidP="00FC5CA4">
      <w:r>
        <w:separator/>
      </w:r>
    </w:p>
  </w:endnote>
  <w:endnote w:type="continuationSeparator" w:id="0">
    <w:p w14:paraId="15DF831B" w14:textId="77777777" w:rsidR="00507220" w:rsidRDefault="00507220" w:rsidP="00FC5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392301"/>
      <w:docPartObj>
        <w:docPartGallery w:val="Page Numbers (Bottom of Page)"/>
        <w:docPartUnique/>
      </w:docPartObj>
    </w:sdtPr>
    <w:sdtEndPr/>
    <w:sdtContent>
      <w:sdt>
        <w:sdtPr>
          <w:id w:val="1728636285"/>
          <w:docPartObj>
            <w:docPartGallery w:val="Page Numbers (Top of Page)"/>
            <w:docPartUnique/>
          </w:docPartObj>
        </w:sdtPr>
        <w:sdtEndPr/>
        <w:sdtContent>
          <w:p w14:paraId="4902FE1A" w14:textId="37F4453E" w:rsidR="006C7F93" w:rsidRDefault="006C7F93">
            <w:pPr>
              <w:pStyle w:val="Footer"/>
              <w:jc w:val="center"/>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of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331505BA" w14:textId="77777777" w:rsidR="006C7F93" w:rsidRDefault="006C7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21EFE" w14:textId="77777777" w:rsidR="00507220" w:rsidRDefault="00507220" w:rsidP="00FC5CA4">
      <w:r>
        <w:separator/>
      </w:r>
    </w:p>
  </w:footnote>
  <w:footnote w:type="continuationSeparator" w:id="0">
    <w:p w14:paraId="3F9FDF74" w14:textId="77777777" w:rsidR="00507220" w:rsidRDefault="00507220" w:rsidP="00FC5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A63DE" w14:textId="22E619B1" w:rsidR="00FC5CA4" w:rsidRDefault="00FC5CA4" w:rsidP="00FC5CA4">
    <w:pPr>
      <w:pStyle w:val="Header"/>
      <w:jc w:val="center"/>
    </w:pPr>
    <w:r>
      <w:rPr>
        <w:noProof/>
      </w:rPr>
      <w:drawing>
        <wp:inline distT="0" distB="0" distL="0" distR="0" wp14:anchorId="39A02F91" wp14:editId="707465B4">
          <wp:extent cx="830580" cy="830580"/>
          <wp:effectExtent l="0" t="0" r="7620" b="7620"/>
          <wp:docPr id="555493731" name="Picture 2" descr="A green and white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493731" name="Picture 2" descr="A green and white sign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a:ln>
                    <a:noFill/>
                  </a:ln>
                </pic:spPr>
              </pic:pic>
            </a:graphicData>
          </a:graphic>
        </wp:inline>
      </w:drawing>
    </w:r>
  </w:p>
  <w:p w14:paraId="4115AE01" w14:textId="77777777" w:rsidR="00FC5CA4" w:rsidRDefault="00FC5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01DCB"/>
    <w:multiLevelType w:val="hybridMultilevel"/>
    <w:tmpl w:val="5FB4F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DD09A0"/>
    <w:multiLevelType w:val="hybridMultilevel"/>
    <w:tmpl w:val="E806B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93710F"/>
    <w:multiLevelType w:val="hybridMultilevel"/>
    <w:tmpl w:val="49ACC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1800473">
    <w:abstractNumId w:val="0"/>
  </w:num>
  <w:num w:numId="2" w16cid:durableId="1860586703">
    <w:abstractNumId w:val="2"/>
  </w:num>
  <w:num w:numId="3" w16cid:durableId="1469394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A4"/>
    <w:rsid w:val="00034D5A"/>
    <w:rsid w:val="0007715F"/>
    <w:rsid w:val="001C4676"/>
    <w:rsid w:val="002A7A27"/>
    <w:rsid w:val="00314F6D"/>
    <w:rsid w:val="00507220"/>
    <w:rsid w:val="00547E6B"/>
    <w:rsid w:val="005B4D33"/>
    <w:rsid w:val="006523E8"/>
    <w:rsid w:val="006C68F8"/>
    <w:rsid w:val="006C7F93"/>
    <w:rsid w:val="006D02CE"/>
    <w:rsid w:val="00764EC5"/>
    <w:rsid w:val="00854B43"/>
    <w:rsid w:val="00890B6F"/>
    <w:rsid w:val="00920A49"/>
    <w:rsid w:val="00975BAF"/>
    <w:rsid w:val="00992CD8"/>
    <w:rsid w:val="00993452"/>
    <w:rsid w:val="00AD2FC0"/>
    <w:rsid w:val="00B70463"/>
    <w:rsid w:val="00B839D0"/>
    <w:rsid w:val="00C03519"/>
    <w:rsid w:val="00DC1541"/>
    <w:rsid w:val="00FC5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037CF"/>
  <w15:chartTrackingRefBased/>
  <w15:docId w15:val="{AC6CE09B-683E-4D82-8255-48B24606B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CA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C5CA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C5CA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nhideWhenUsed/>
    <w:qFormat/>
    <w:rsid w:val="00FC5CA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C5CA4"/>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C5CA4"/>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C5CA4"/>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C5CA4"/>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C5CA4"/>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C5CA4"/>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C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5C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5C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C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C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C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C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C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CA4"/>
    <w:rPr>
      <w:rFonts w:eastAsiaTheme="majorEastAsia" w:cstheme="majorBidi"/>
      <w:color w:val="272727" w:themeColor="text1" w:themeTint="D8"/>
    </w:rPr>
  </w:style>
  <w:style w:type="paragraph" w:styleId="Title">
    <w:name w:val="Title"/>
    <w:basedOn w:val="Normal"/>
    <w:next w:val="Normal"/>
    <w:link w:val="TitleChar"/>
    <w:uiPriority w:val="10"/>
    <w:qFormat/>
    <w:rsid w:val="00FC5CA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C5C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CA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C5C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CA4"/>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C5CA4"/>
    <w:rPr>
      <w:i/>
      <w:iCs/>
      <w:color w:val="404040" w:themeColor="text1" w:themeTint="BF"/>
    </w:rPr>
  </w:style>
  <w:style w:type="paragraph" w:styleId="ListParagraph">
    <w:name w:val="List Paragraph"/>
    <w:basedOn w:val="Normal"/>
    <w:uiPriority w:val="34"/>
    <w:qFormat/>
    <w:rsid w:val="00FC5CA4"/>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C5CA4"/>
    <w:rPr>
      <w:i/>
      <w:iCs/>
      <w:color w:val="0F4761" w:themeColor="accent1" w:themeShade="BF"/>
    </w:rPr>
  </w:style>
  <w:style w:type="paragraph" w:styleId="IntenseQuote">
    <w:name w:val="Intense Quote"/>
    <w:basedOn w:val="Normal"/>
    <w:next w:val="Normal"/>
    <w:link w:val="IntenseQuoteChar"/>
    <w:uiPriority w:val="30"/>
    <w:qFormat/>
    <w:rsid w:val="00FC5CA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C5CA4"/>
    <w:rPr>
      <w:i/>
      <w:iCs/>
      <w:color w:val="0F4761" w:themeColor="accent1" w:themeShade="BF"/>
    </w:rPr>
  </w:style>
  <w:style w:type="character" w:styleId="IntenseReference">
    <w:name w:val="Intense Reference"/>
    <w:basedOn w:val="DefaultParagraphFont"/>
    <w:uiPriority w:val="32"/>
    <w:qFormat/>
    <w:rsid w:val="00FC5CA4"/>
    <w:rPr>
      <w:b/>
      <w:bCs/>
      <w:smallCaps/>
      <w:color w:val="0F4761" w:themeColor="accent1" w:themeShade="BF"/>
      <w:spacing w:val="5"/>
    </w:rPr>
  </w:style>
  <w:style w:type="paragraph" w:styleId="Header">
    <w:name w:val="header"/>
    <w:basedOn w:val="Normal"/>
    <w:link w:val="HeaderChar"/>
    <w:uiPriority w:val="99"/>
    <w:unhideWhenUsed/>
    <w:rsid w:val="00FC5CA4"/>
    <w:pPr>
      <w:tabs>
        <w:tab w:val="center" w:pos="4513"/>
        <w:tab w:val="right" w:pos="9026"/>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FC5CA4"/>
  </w:style>
  <w:style w:type="paragraph" w:styleId="Footer">
    <w:name w:val="footer"/>
    <w:basedOn w:val="Normal"/>
    <w:link w:val="FooterChar"/>
    <w:uiPriority w:val="99"/>
    <w:unhideWhenUsed/>
    <w:rsid w:val="00FC5CA4"/>
    <w:pPr>
      <w:tabs>
        <w:tab w:val="center" w:pos="4513"/>
        <w:tab w:val="right" w:pos="9026"/>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FC5CA4"/>
  </w:style>
  <w:style w:type="character" w:styleId="Hyperlink">
    <w:name w:val="Hyperlink"/>
    <w:basedOn w:val="DefaultParagraphFont"/>
    <w:semiHidden/>
    <w:rsid w:val="00FC5C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mma.bridgen@keits.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mma.bridgen@keits.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e15397-6232-4e29-a9f2-d196a6a0624e">
      <Terms xmlns="http://schemas.microsoft.com/office/infopath/2007/PartnerControls"/>
    </lcf76f155ced4ddcb4097134ff3c332f>
    <TaxCatchAll xmlns="07c9b769-adb1-4251-9c98-04ce7bcecd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66D05045685745B500DA91AB6D17DA" ma:contentTypeVersion="18" ma:contentTypeDescription="Create a new document." ma:contentTypeScope="" ma:versionID="c11cf83befd8aaef8a203ee46c81e4da">
  <xsd:schema xmlns:xsd="http://www.w3.org/2001/XMLSchema" xmlns:xs="http://www.w3.org/2001/XMLSchema" xmlns:p="http://schemas.microsoft.com/office/2006/metadata/properties" xmlns:ns2="9be15397-6232-4e29-a9f2-d196a6a0624e" xmlns:ns3="07c9b769-adb1-4251-9c98-04ce7bcecd0c" targetNamespace="http://schemas.microsoft.com/office/2006/metadata/properties" ma:root="true" ma:fieldsID="89deccadc92144a6bb1b8b9490b772fb" ns2:_="" ns3:_="">
    <xsd:import namespace="9be15397-6232-4e29-a9f2-d196a6a0624e"/>
    <xsd:import namespace="07c9b769-adb1-4251-9c98-04ce7bcecd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15397-6232-4e29-a9f2-d196a6a062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7b79d9a-b974-423c-9c16-60b9b07c17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9b769-adb1-4251-9c98-04ce7bcecd0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c6671c3-cbc3-4aa6-8135-d04c770eb58f}" ma:internalName="TaxCatchAll" ma:showField="CatchAllData" ma:web="07c9b769-adb1-4251-9c98-04ce7bcecd0c">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AA1CCD-3151-4CD3-8F8C-85B8EE9C6E9E}">
  <ds:schemaRefs>
    <ds:schemaRef ds:uri="http://schemas.microsoft.com/office/2006/metadata/properties"/>
    <ds:schemaRef ds:uri="http://schemas.microsoft.com/office/infopath/2007/PartnerControls"/>
    <ds:schemaRef ds:uri="9be15397-6232-4e29-a9f2-d196a6a0624e"/>
    <ds:schemaRef ds:uri="07c9b769-adb1-4251-9c98-04ce7bcecd0c"/>
  </ds:schemaRefs>
</ds:datastoreItem>
</file>

<file path=customXml/itemProps2.xml><?xml version="1.0" encoding="utf-8"?>
<ds:datastoreItem xmlns:ds="http://schemas.openxmlformats.org/officeDocument/2006/customXml" ds:itemID="{EDA55897-3EF3-43C4-BEB8-BB2023C10CDD}">
  <ds:schemaRefs>
    <ds:schemaRef ds:uri="http://schemas.microsoft.com/sharepoint/v3/contenttype/forms"/>
  </ds:schemaRefs>
</ds:datastoreItem>
</file>

<file path=customXml/itemProps3.xml><?xml version="1.0" encoding="utf-8"?>
<ds:datastoreItem xmlns:ds="http://schemas.openxmlformats.org/officeDocument/2006/customXml" ds:itemID="{8E7AB093-8AF2-4FCD-9CC0-BA680AD3D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15397-6232-4e29-a9f2-d196a6a0624e"/>
    <ds:schemaRef ds:uri="07c9b769-adb1-4251-9c98-04ce7bcec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671</Words>
  <Characters>3600</Characters>
  <Application>Microsoft Office Word</Application>
  <DocSecurity>0</DocSecurity>
  <Lines>87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Mackay</dc:creator>
  <cp:keywords/>
  <dc:description/>
  <cp:lastModifiedBy>Emily Mackay</cp:lastModifiedBy>
  <cp:revision>18</cp:revision>
  <dcterms:created xsi:type="dcterms:W3CDTF">2024-12-18T09:30:00Z</dcterms:created>
  <dcterms:modified xsi:type="dcterms:W3CDTF">2025-10-06T09:03:00Z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0x0101006966D05045685745B500DA91AB6D17DA</vt:lpwstr>
  </property>
  <property fmtid="{D5CDD505-2E9C-101B-9397-08002B2CF9AE}" pid="3" name="MediaServiceImageTags">
    <vt:lpwstr/>
  </property>
</Properties>
</file>